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2BAE" w14:textId="233DD18B" w:rsidR="00F56AEA" w:rsidRPr="00F56AEA" w:rsidRDefault="00F56AEA" w:rsidP="00F56AEA">
      <w:pPr>
        <w:rPr>
          <w:sz w:val="20"/>
          <w:szCs w:val="20"/>
        </w:rPr>
      </w:pPr>
      <w:r w:rsidRPr="00F56AEA">
        <w:rPr>
          <w:b/>
          <w:bCs/>
          <w:sz w:val="20"/>
          <w:szCs w:val="20"/>
        </w:rPr>
        <w:t>Subject: Justification for Attending ICCS 2025 – Cybersecurity Professional Development</w:t>
      </w:r>
      <w:r w:rsidRPr="00F56AEA">
        <w:rPr>
          <w:b/>
          <w:bCs/>
          <w:sz w:val="20"/>
          <w:szCs w:val="20"/>
        </w:rPr>
        <w:br/>
      </w:r>
    </w:p>
    <w:p w14:paraId="19D5732D" w14:textId="77777777" w:rsidR="00F56AEA" w:rsidRPr="00F56AEA" w:rsidRDefault="00F56AEA" w:rsidP="00F56AEA">
      <w:pPr>
        <w:rPr>
          <w:sz w:val="20"/>
          <w:szCs w:val="20"/>
        </w:rPr>
      </w:pPr>
      <w:r w:rsidRPr="00F56AEA">
        <w:rPr>
          <w:sz w:val="20"/>
          <w:szCs w:val="20"/>
        </w:rPr>
        <w:t>Dear [Recipient’s Name],</w:t>
      </w:r>
    </w:p>
    <w:p w14:paraId="2CB04B55" w14:textId="77777777" w:rsidR="00F56AEA" w:rsidRPr="00F56AEA" w:rsidRDefault="00F56AEA" w:rsidP="00F56AEA">
      <w:pPr>
        <w:rPr>
          <w:sz w:val="20"/>
          <w:szCs w:val="20"/>
        </w:rPr>
      </w:pPr>
      <w:r w:rsidRPr="00F56AEA">
        <w:rPr>
          <w:sz w:val="20"/>
          <w:szCs w:val="20"/>
        </w:rPr>
        <w:t xml:space="preserve">I am writing to request approval to attend the </w:t>
      </w:r>
      <w:r w:rsidRPr="00F56AEA">
        <w:rPr>
          <w:b/>
          <w:bCs/>
          <w:sz w:val="20"/>
          <w:szCs w:val="20"/>
        </w:rPr>
        <w:t>International Conference on Cyber Security (ICCS) 2025</w:t>
      </w:r>
      <w:r w:rsidRPr="00F56AEA">
        <w:rPr>
          <w:sz w:val="20"/>
          <w:szCs w:val="20"/>
        </w:rPr>
        <w:t xml:space="preserve">, scheduled for </w:t>
      </w:r>
      <w:r w:rsidRPr="00F56AEA">
        <w:rPr>
          <w:b/>
          <w:bCs/>
          <w:sz w:val="20"/>
          <w:szCs w:val="20"/>
        </w:rPr>
        <w:t>July 14-16, 2025</w:t>
      </w:r>
      <w:r w:rsidRPr="00F56AEA">
        <w:rPr>
          <w:sz w:val="20"/>
          <w:szCs w:val="20"/>
        </w:rPr>
        <w:t xml:space="preserve">, at Fordham University’s Lincoln Center campus. This conference, a collaboration between the </w:t>
      </w:r>
      <w:r w:rsidRPr="00F56AEA">
        <w:rPr>
          <w:b/>
          <w:bCs/>
          <w:sz w:val="20"/>
          <w:szCs w:val="20"/>
        </w:rPr>
        <w:t>Federal Bureau of Investigation</w:t>
      </w:r>
      <w:r w:rsidRPr="00F56AEA">
        <w:rPr>
          <w:sz w:val="20"/>
          <w:szCs w:val="20"/>
        </w:rPr>
        <w:t xml:space="preserve"> and </w:t>
      </w:r>
      <w:r w:rsidRPr="00F56AEA">
        <w:rPr>
          <w:b/>
          <w:bCs/>
          <w:sz w:val="20"/>
          <w:szCs w:val="20"/>
        </w:rPr>
        <w:t>Fordham University Gabelli School of Business</w:t>
      </w:r>
      <w:r w:rsidRPr="00F56AEA">
        <w:rPr>
          <w:sz w:val="20"/>
          <w:szCs w:val="20"/>
        </w:rPr>
        <w:t>, presents a critical opportunity for me to deepen my cybersecurity knowledge and build key relationships with industry leaders, government officials, and law enforcement professionals.</w:t>
      </w:r>
    </w:p>
    <w:p w14:paraId="0246C863" w14:textId="41859DC7" w:rsidR="00F56AEA" w:rsidRPr="00F56AEA" w:rsidRDefault="00F56AEA" w:rsidP="00F56AEA">
      <w:pPr>
        <w:rPr>
          <w:sz w:val="20"/>
          <w:szCs w:val="20"/>
        </w:rPr>
      </w:pPr>
      <w:r w:rsidRPr="00F56AEA">
        <w:rPr>
          <w:sz w:val="20"/>
          <w:szCs w:val="20"/>
        </w:rPr>
        <w:t>Since its inception in 2009, ICCS has consistently delivered valuable insights from keynote speakers and session leaders who are on the front lines of cybersecurity policy, innovation, and threat mitigation. In 2025, the conference will host an exclusive group of</w:t>
      </w:r>
      <w:r w:rsidRPr="00F56AEA">
        <w:rPr>
          <w:b/>
          <w:bCs/>
          <w:sz w:val="20"/>
          <w:szCs w:val="20"/>
        </w:rPr>
        <w:t xml:space="preserve"> </w:t>
      </w:r>
      <w:r w:rsidRPr="00F56AEA">
        <w:rPr>
          <w:sz w:val="20"/>
          <w:szCs w:val="20"/>
        </w:rPr>
        <w:t xml:space="preserve">attendees, allowing for focused networking and a more intimate learning experience. The registration fee for the </w:t>
      </w:r>
      <w:r w:rsidR="009561E3">
        <w:rPr>
          <w:sz w:val="20"/>
          <w:szCs w:val="20"/>
        </w:rPr>
        <w:t>in-person</w:t>
      </w:r>
      <w:r w:rsidR="00E62E23">
        <w:rPr>
          <w:sz w:val="20"/>
          <w:szCs w:val="20"/>
        </w:rPr>
        <w:t>-</w:t>
      </w:r>
      <w:r w:rsidR="009561E3">
        <w:rPr>
          <w:sz w:val="20"/>
          <w:szCs w:val="20"/>
        </w:rPr>
        <w:t>only conference</w:t>
      </w:r>
      <w:r w:rsidRPr="00F56AEA">
        <w:rPr>
          <w:sz w:val="20"/>
          <w:szCs w:val="20"/>
        </w:rPr>
        <w:t xml:space="preserve"> is </w:t>
      </w:r>
      <w:r w:rsidRPr="00F56AEA">
        <w:rPr>
          <w:b/>
          <w:bCs/>
          <w:sz w:val="20"/>
          <w:szCs w:val="20"/>
        </w:rPr>
        <w:t>$1,150</w:t>
      </w:r>
      <w:r w:rsidRPr="00F56AEA">
        <w:rPr>
          <w:sz w:val="20"/>
          <w:szCs w:val="20"/>
        </w:rPr>
        <w:t>.</w:t>
      </w:r>
      <w:r w:rsidRPr="00F56AEA">
        <w:rPr>
          <w:sz w:val="20"/>
          <w:szCs w:val="20"/>
        </w:rPr>
        <w:br/>
      </w:r>
    </w:p>
    <w:p w14:paraId="70821C88" w14:textId="60947C9D" w:rsidR="00F56AEA" w:rsidRPr="00F56AEA" w:rsidRDefault="00F56AEA" w:rsidP="00F56AEA">
      <w:pPr>
        <w:rPr>
          <w:sz w:val="20"/>
          <w:szCs w:val="20"/>
        </w:rPr>
      </w:pPr>
      <w:r w:rsidRPr="00F56AEA">
        <w:rPr>
          <w:sz w:val="20"/>
          <w:szCs w:val="20"/>
        </w:rPr>
        <w:t xml:space="preserve">Additionally, there will be a </w:t>
      </w:r>
      <w:r w:rsidR="00A252B3" w:rsidRPr="00A252B3">
        <w:rPr>
          <w:rStyle w:val="Strong"/>
          <w:i/>
          <w:iCs/>
          <w:color w:val="333333"/>
          <w:sz w:val="20"/>
          <w:szCs w:val="20"/>
          <w:bdr w:val="none" w:sz="0" w:space="0" w:color="auto" w:frame="1"/>
          <w:shd w:val="clear" w:color="auto" w:fill="FFFFFF"/>
        </w:rPr>
        <w:t>Gabelli School Cybersecurity Workshop (GSCW)</w:t>
      </w:r>
      <w:r w:rsidR="00A252B3">
        <w:rPr>
          <w:rStyle w:val="Strong"/>
          <w:i/>
          <w:iCs/>
          <w:color w:val="333333"/>
          <w:sz w:val="20"/>
          <w:szCs w:val="20"/>
          <w:bdr w:val="none" w:sz="0" w:space="0" w:color="auto" w:frame="1"/>
          <w:shd w:val="clear" w:color="auto" w:fill="FFFFFF"/>
        </w:rPr>
        <w:t xml:space="preserve"> </w:t>
      </w:r>
      <w:r w:rsidRPr="00F56AEA">
        <w:rPr>
          <w:sz w:val="20"/>
          <w:szCs w:val="20"/>
        </w:rPr>
        <w:t xml:space="preserve">and a </w:t>
      </w:r>
      <w:r w:rsidRPr="00F56AEA">
        <w:rPr>
          <w:b/>
          <w:bCs/>
          <w:sz w:val="20"/>
          <w:szCs w:val="20"/>
        </w:rPr>
        <w:t>Law Enforcement Workshop (LEW)</w:t>
      </w:r>
      <w:r w:rsidRPr="00F56AEA">
        <w:rPr>
          <w:sz w:val="20"/>
          <w:szCs w:val="20"/>
        </w:rPr>
        <w:t xml:space="preserve"> on the afternoon of </w:t>
      </w:r>
      <w:r w:rsidRPr="00F56AEA">
        <w:rPr>
          <w:b/>
          <w:bCs/>
          <w:sz w:val="20"/>
          <w:szCs w:val="20"/>
        </w:rPr>
        <w:t>Monday, July 14</w:t>
      </w:r>
      <w:r w:rsidRPr="00F56AEA">
        <w:rPr>
          <w:sz w:val="20"/>
          <w:szCs w:val="20"/>
        </w:rPr>
        <w:t xml:space="preserve">, prior to the conference’s welcome reception. These specialized sessions are available for an additional fee of </w:t>
      </w:r>
      <w:r w:rsidRPr="00F56AEA">
        <w:rPr>
          <w:b/>
          <w:bCs/>
          <w:sz w:val="20"/>
          <w:szCs w:val="20"/>
        </w:rPr>
        <w:t>$75</w:t>
      </w:r>
      <w:r w:rsidRPr="00F56AEA">
        <w:rPr>
          <w:sz w:val="20"/>
          <w:szCs w:val="20"/>
        </w:rPr>
        <w:t xml:space="preserve"> each and provide an in-depth examination of current cyber threats and law enforcement strategies.</w:t>
      </w:r>
      <w:r w:rsidRPr="00F56AEA">
        <w:rPr>
          <w:sz w:val="20"/>
          <w:szCs w:val="20"/>
        </w:rPr>
        <w:br/>
      </w:r>
    </w:p>
    <w:p w14:paraId="4A8D91CE" w14:textId="77777777" w:rsidR="00F56AEA" w:rsidRPr="00F56AEA" w:rsidRDefault="00F56AEA" w:rsidP="00F56AEA">
      <w:pPr>
        <w:rPr>
          <w:sz w:val="20"/>
          <w:szCs w:val="20"/>
        </w:rPr>
      </w:pPr>
      <w:r w:rsidRPr="00F56AEA">
        <w:rPr>
          <w:b/>
          <w:bCs/>
          <w:sz w:val="20"/>
          <w:szCs w:val="20"/>
        </w:rPr>
        <w:t>Why This Conference is Essential for My Professional Development:</w:t>
      </w:r>
    </w:p>
    <w:p w14:paraId="341F7B1B" w14:textId="5ACA65C7" w:rsidR="00F56AEA" w:rsidRPr="00F56AEA" w:rsidRDefault="00F56AEA" w:rsidP="00F56AEA">
      <w:pPr>
        <w:numPr>
          <w:ilvl w:val="0"/>
          <w:numId w:val="1"/>
        </w:numPr>
        <w:rPr>
          <w:sz w:val="20"/>
          <w:szCs w:val="20"/>
        </w:rPr>
      </w:pPr>
      <w:r w:rsidRPr="00F56AEA">
        <w:rPr>
          <w:b/>
          <w:bCs/>
          <w:sz w:val="20"/>
          <w:szCs w:val="20"/>
        </w:rPr>
        <w:t>Cutting-Edge Insights</w:t>
      </w:r>
      <w:r w:rsidRPr="00F56AEA">
        <w:rPr>
          <w:sz w:val="20"/>
          <w:szCs w:val="20"/>
        </w:rPr>
        <w:t xml:space="preserve">: Attending ICCS 2025 will allow me to gain firsthand knowledge of the latest developments in </w:t>
      </w:r>
      <w:r w:rsidRPr="00F56AEA">
        <w:rPr>
          <w:b/>
          <w:bCs/>
          <w:sz w:val="20"/>
          <w:szCs w:val="20"/>
        </w:rPr>
        <w:t>government cybersecurity policy</w:t>
      </w:r>
      <w:r w:rsidRPr="00F56AEA">
        <w:rPr>
          <w:sz w:val="20"/>
          <w:szCs w:val="20"/>
        </w:rPr>
        <w:t xml:space="preserve">, </w:t>
      </w:r>
      <w:r w:rsidRPr="00F56AEA">
        <w:rPr>
          <w:b/>
          <w:bCs/>
          <w:sz w:val="20"/>
          <w:szCs w:val="20"/>
        </w:rPr>
        <w:t>cyber resilience strategies</w:t>
      </w:r>
      <w:r w:rsidRPr="00F56AEA">
        <w:rPr>
          <w:sz w:val="20"/>
          <w:szCs w:val="20"/>
        </w:rPr>
        <w:t xml:space="preserve">, and emerging </w:t>
      </w:r>
      <w:r w:rsidRPr="00F56AEA">
        <w:rPr>
          <w:b/>
          <w:bCs/>
          <w:sz w:val="20"/>
          <w:szCs w:val="20"/>
        </w:rPr>
        <w:t>cyber technologies</w:t>
      </w:r>
      <w:r w:rsidRPr="00F56AEA">
        <w:rPr>
          <w:sz w:val="20"/>
          <w:szCs w:val="20"/>
        </w:rPr>
        <w:t>. This information is critical for staying ahead of evolving threats and understanding the strategic direction of the cybersecurity landscape.</w:t>
      </w:r>
      <w:r w:rsidR="00565FBA">
        <w:rPr>
          <w:sz w:val="20"/>
          <w:szCs w:val="20"/>
        </w:rPr>
        <w:t xml:space="preserve"> </w:t>
      </w:r>
      <w:r w:rsidR="00565FBA" w:rsidRPr="00565FBA">
        <w:rPr>
          <w:sz w:val="20"/>
          <w:szCs w:val="20"/>
        </w:rPr>
        <w:t xml:space="preserve">NASBA CPE credit </w:t>
      </w:r>
      <w:r w:rsidR="00565FBA">
        <w:rPr>
          <w:sz w:val="20"/>
          <w:szCs w:val="20"/>
        </w:rPr>
        <w:t xml:space="preserve">is </w:t>
      </w:r>
      <w:r w:rsidR="00565FBA" w:rsidRPr="00565FBA">
        <w:rPr>
          <w:sz w:val="20"/>
          <w:szCs w:val="20"/>
        </w:rPr>
        <w:t>available for select sessions</w:t>
      </w:r>
    </w:p>
    <w:p w14:paraId="36C28A88" w14:textId="77777777" w:rsidR="00F56AEA" w:rsidRPr="00F56AEA" w:rsidRDefault="00F56AEA" w:rsidP="00F56AEA">
      <w:pPr>
        <w:numPr>
          <w:ilvl w:val="0"/>
          <w:numId w:val="1"/>
        </w:numPr>
        <w:rPr>
          <w:sz w:val="20"/>
          <w:szCs w:val="20"/>
        </w:rPr>
      </w:pPr>
      <w:r w:rsidRPr="00F56AEA">
        <w:rPr>
          <w:b/>
          <w:bCs/>
          <w:sz w:val="20"/>
          <w:szCs w:val="20"/>
        </w:rPr>
        <w:t>Real-World Incident Responses</w:t>
      </w:r>
      <w:r w:rsidRPr="00F56AEA">
        <w:rPr>
          <w:sz w:val="20"/>
          <w:szCs w:val="20"/>
        </w:rPr>
        <w:t xml:space="preserve">: The conference provides unique access to discussions about </w:t>
      </w:r>
      <w:r w:rsidRPr="00F56AEA">
        <w:rPr>
          <w:b/>
          <w:bCs/>
          <w:sz w:val="20"/>
          <w:szCs w:val="20"/>
        </w:rPr>
        <w:t>real-life cyber incidents</w:t>
      </w:r>
      <w:r w:rsidRPr="00F56AEA">
        <w:rPr>
          <w:sz w:val="20"/>
          <w:szCs w:val="20"/>
        </w:rPr>
        <w:t xml:space="preserve">, including the latest case studies and the </w:t>
      </w:r>
      <w:r w:rsidRPr="00F56AEA">
        <w:rPr>
          <w:b/>
          <w:bCs/>
          <w:sz w:val="20"/>
          <w:szCs w:val="20"/>
        </w:rPr>
        <w:t>responses</w:t>
      </w:r>
      <w:r w:rsidRPr="00F56AEA">
        <w:rPr>
          <w:sz w:val="20"/>
          <w:szCs w:val="20"/>
        </w:rPr>
        <w:t xml:space="preserve"> taken by law enforcement and other stakeholders. These insights will directly inform our own incident management practices.</w:t>
      </w:r>
    </w:p>
    <w:p w14:paraId="6049676F" w14:textId="2B409FB9" w:rsidR="00F56AEA" w:rsidRPr="00F56AEA" w:rsidRDefault="00F56AEA" w:rsidP="00F56AEA">
      <w:pPr>
        <w:numPr>
          <w:ilvl w:val="0"/>
          <w:numId w:val="1"/>
        </w:numPr>
        <w:rPr>
          <w:sz w:val="20"/>
          <w:szCs w:val="20"/>
        </w:rPr>
      </w:pPr>
      <w:r w:rsidRPr="00F56AEA">
        <w:rPr>
          <w:b/>
          <w:bCs/>
          <w:sz w:val="20"/>
          <w:szCs w:val="20"/>
        </w:rPr>
        <w:t>Networking with Key Stakeholders</w:t>
      </w:r>
      <w:r w:rsidRPr="00F56AEA">
        <w:rPr>
          <w:sz w:val="20"/>
          <w:szCs w:val="20"/>
        </w:rPr>
        <w:t xml:space="preserve">: The event offers a rare opportunity to network with high-level officials from government agencies, including the </w:t>
      </w:r>
      <w:r w:rsidRPr="00F56AEA">
        <w:rPr>
          <w:b/>
          <w:bCs/>
          <w:sz w:val="20"/>
          <w:szCs w:val="20"/>
        </w:rPr>
        <w:t>FBI</w:t>
      </w:r>
      <w:r w:rsidRPr="00F56AEA">
        <w:rPr>
          <w:sz w:val="20"/>
          <w:szCs w:val="20"/>
        </w:rPr>
        <w:t xml:space="preserve">, </w:t>
      </w:r>
      <w:r w:rsidRPr="00F56AEA">
        <w:rPr>
          <w:b/>
          <w:bCs/>
          <w:sz w:val="20"/>
          <w:szCs w:val="20"/>
        </w:rPr>
        <w:t>CIA</w:t>
      </w:r>
      <w:r w:rsidRPr="00F56AEA">
        <w:rPr>
          <w:sz w:val="20"/>
          <w:szCs w:val="20"/>
        </w:rPr>
        <w:t xml:space="preserve">, and </w:t>
      </w:r>
      <w:r w:rsidRPr="00F56AEA">
        <w:rPr>
          <w:b/>
          <w:bCs/>
          <w:sz w:val="20"/>
          <w:szCs w:val="20"/>
        </w:rPr>
        <w:t>NSA</w:t>
      </w:r>
      <w:r w:rsidRPr="00F56AEA">
        <w:rPr>
          <w:sz w:val="20"/>
          <w:szCs w:val="20"/>
        </w:rPr>
        <w:t>, to name a few as well as industry leaders and experts. These connections could lead to invaluable collaborations and partnerships in the future.</w:t>
      </w:r>
      <w:r w:rsidRPr="00F56AEA">
        <w:rPr>
          <w:sz w:val="20"/>
          <w:szCs w:val="20"/>
        </w:rPr>
        <w:br/>
      </w:r>
    </w:p>
    <w:p w14:paraId="7B11F9F8" w14:textId="693C4DFC" w:rsidR="00F56AEA" w:rsidRPr="00F56AEA" w:rsidRDefault="00F56AEA" w:rsidP="00F56AEA">
      <w:pPr>
        <w:rPr>
          <w:sz w:val="20"/>
          <w:szCs w:val="20"/>
        </w:rPr>
      </w:pPr>
      <w:r w:rsidRPr="00F56AEA">
        <w:rPr>
          <w:sz w:val="20"/>
          <w:szCs w:val="20"/>
        </w:rPr>
        <w:t xml:space="preserve">Given that </w:t>
      </w:r>
      <w:r w:rsidRPr="00F56AEA">
        <w:rPr>
          <w:b/>
          <w:bCs/>
          <w:sz w:val="20"/>
          <w:szCs w:val="20"/>
        </w:rPr>
        <w:t>past ICCS events</w:t>
      </w:r>
      <w:r w:rsidRPr="00F56AEA">
        <w:rPr>
          <w:sz w:val="20"/>
          <w:szCs w:val="20"/>
        </w:rPr>
        <w:t xml:space="preserve"> have sold out well in advance, I would like to secure my spot as soon as possible. Please let me know if I have your approval to attend so I can complete my registration promptly.</w:t>
      </w:r>
      <w:r w:rsidRPr="00F56AEA">
        <w:rPr>
          <w:sz w:val="20"/>
          <w:szCs w:val="20"/>
        </w:rPr>
        <w:br/>
      </w:r>
    </w:p>
    <w:p w14:paraId="7BAF8777" w14:textId="4988ABED" w:rsidR="00F56AEA" w:rsidRPr="00F56AEA" w:rsidRDefault="00F56AEA" w:rsidP="00F56AEA">
      <w:pPr>
        <w:rPr>
          <w:sz w:val="20"/>
          <w:szCs w:val="20"/>
        </w:rPr>
      </w:pPr>
      <w:r w:rsidRPr="00F56AEA">
        <w:rPr>
          <w:sz w:val="20"/>
          <w:szCs w:val="20"/>
        </w:rPr>
        <w:t>Thank you for considering this opportunity to enhance my expertise and further our organization’s commitment to leading-edge cybersecurity practices.</w:t>
      </w:r>
      <w:r w:rsidRPr="00F56AEA">
        <w:rPr>
          <w:sz w:val="20"/>
          <w:szCs w:val="20"/>
        </w:rPr>
        <w:br/>
      </w:r>
    </w:p>
    <w:p w14:paraId="17ECE17C" w14:textId="77777777" w:rsidR="00F56AEA" w:rsidRPr="00F56AEA" w:rsidRDefault="00F56AEA" w:rsidP="00F56AEA">
      <w:pPr>
        <w:rPr>
          <w:sz w:val="20"/>
          <w:szCs w:val="20"/>
        </w:rPr>
      </w:pPr>
      <w:r w:rsidRPr="00F56AEA">
        <w:rPr>
          <w:sz w:val="20"/>
          <w:szCs w:val="20"/>
        </w:rPr>
        <w:t>Sincerely,</w:t>
      </w:r>
      <w:r w:rsidRPr="00F56AEA">
        <w:rPr>
          <w:sz w:val="20"/>
          <w:szCs w:val="20"/>
        </w:rPr>
        <w:br/>
        <w:t>[Your Name]</w:t>
      </w:r>
      <w:r w:rsidRPr="00F56AEA">
        <w:rPr>
          <w:sz w:val="20"/>
          <w:szCs w:val="20"/>
        </w:rPr>
        <w:br/>
        <w:t>[Your Title]</w:t>
      </w:r>
      <w:r w:rsidRPr="00F56AEA">
        <w:rPr>
          <w:sz w:val="20"/>
          <w:szCs w:val="20"/>
        </w:rPr>
        <w:br/>
        <w:t>[Your Contact Information]</w:t>
      </w:r>
    </w:p>
    <w:p w14:paraId="2C53FBAD" w14:textId="77777777" w:rsidR="00AA0605" w:rsidRPr="00F56AEA" w:rsidRDefault="00AA0605">
      <w:pPr>
        <w:rPr>
          <w:sz w:val="20"/>
          <w:szCs w:val="20"/>
        </w:rPr>
      </w:pPr>
    </w:p>
    <w:sectPr w:rsidR="00AA0605" w:rsidRPr="00F56AEA" w:rsidSect="00F24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21C3A"/>
    <w:multiLevelType w:val="multilevel"/>
    <w:tmpl w:val="37A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8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EA"/>
    <w:rsid w:val="004918F2"/>
    <w:rsid w:val="00565FBA"/>
    <w:rsid w:val="008C4EE3"/>
    <w:rsid w:val="009561E3"/>
    <w:rsid w:val="00A252B3"/>
    <w:rsid w:val="00AA0605"/>
    <w:rsid w:val="00AC1DAB"/>
    <w:rsid w:val="00E62E23"/>
    <w:rsid w:val="00F246EF"/>
    <w:rsid w:val="00F5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7F46D"/>
  <w15:chartTrackingRefBased/>
  <w15:docId w15:val="{8E71F362-AB1E-4440-A890-C45FFE4E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AEA"/>
    <w:rPr>
      <w:rFonts w:eastAsiaTheme="majorEastAsia" w:cstheme="majorBidi"/>
      <w:color w:val="272727" w:themeColor="text1" w:themeTint="D8"/>
    </w:rPr>
  </w:style>
  <w:style w:type="paragraph" w:styleId="Title">
    <w:name w:val="Title"/>
    <w:basedOn w:val="Normal"/>
    <w:next w:val="Normal"/>
    <w:link w:val="TitleChar"/>
    <w:uiPriority w:val="10"/>
    <w:qFormat/>
    <w:rsid w:val="00F56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A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A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AEA"/>
    <w:rPr>
      <w:i/>
      <w:iCs/>
      <w:color w:val="404040" w:themeColor="text1" w:themeTint="BF"/>
    </w:rPr>
  </w:style>
  <w:style w:type="paragraph" w:styleId="ListParagraph">
    <w:name w:val="List Paragraph"/>
    <w:basedOn w:val="Normal"/>
    <w:uiPriority w:val="34"/>
    <w:qFormat/>
    <w:rsid w:val="00F56AEA"/>
    <w:pPr>
      <w:ind w:left="720"/>
      <w:contextualSpacing/>
    </w:pPr>
  </w:style>
  <w:style w:type="character" w:styleId="IntenseEmphasis">
    <w:name w:val="Intense Emphasis"/>
    <w:basedOn w:val="DefaultParagraphFont"/>
    <w:uiPriority w:val="21"/>
    <w:qFormat/>
    <w:rsid w:val="00F56AEA"/>
    <w:rPr>
      <w:i/>
      <w:iCs/>
      <w:color w:val="0F4761" w:themeColor="accent1" w:themeShade="BF"/>
    </w:rPr>
  </w:style>
  <w:style w:type="paragraph" w:styleId="IntenseQuote">
    <w:name w:val="Intense Quote"/>
    <w:basedOn w:val="Normal"/>
    <w:next w:val="Normal"/>
    <w:link w:val="IntenseQuoteChar"/>
    <w:uiPriority w:val="30"/>
    <w:qFormat/>
    <w:rsid w:val="00F56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AEA"/>
    <w:rPr>
      <w:i/>
      <w:iCs/>
      <w:color w:val="0F4761" w:themeColor="accent1" w:themeShade="BF"/>
    </w:rPr>
  </w:style>
  <w:style w:type="character" w:styleId="IntenseReference">
    <w:name w:val="Intense Reference"/>
    <w:basedOn w:val="DefaultParagraphFont"/>
    <w:uiPriority w:val="32"/>
    <w:qFormat/>
    <w:rsid w:val="00F56AEA"/>
    <w:rPr>
      <w:b/>
      <w:bCs/>
      <w:smallCaps/>
      <w:color w:val="0F4761" w:themeColor="accent1" w:themeShade="BF"/>
      <w:spacing w:val="5"/>
    </w:rPr>
  </w:style>
  <w:style w:type="character" w:styleId="Strong">
    <w:name w:val="Strong"/>
    <w:basedOn w:val="DefaultParagraphFont"/>
    <w:uiPriority w:val="22"/>
    <w:qFormat/>
    <w:rsid w:val="00A25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0295">
      <w:bodyDiv w:val="1"/>
      <w:marLeft w:val="0"/>
      <w:marRight w:val="0"/>
      <w:marTop w:val="0"/>
      <w:marBottom w:val="0"/>
      <w:divBdr>
        <w:top w:val="none" w:sz="0" w:space="0" w:color="auto"/>
        <w:left w:val="none" w:sz="0" w:space="0" w:color="auto"/>
        <w:bottom w:val="none" w:sz="0" w:space="0" w:color="auto"/>
        <w:right w:val="none" w:sz="0" w:space="0" w:color="auto"/>
      </w:divBdr>
    </w:div>
    <w:div w:id="149556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Rafferty</dc:creator>
  <cp:keywords/>
  <dc:description/>
  <cp:lastModifiedBy>Noreen Rafferty</cp:lastModifiedBy>
  <cp:revision>2</cp:revision>
  <dcterms:created xsi:type="dcterms:W3CDTF">2025-03-05T15:28:00Z</dcterms:created>
  <dcterms:modified xsi:type="dcterms:W3CDTF">2025-03-05T15:28:00Z</dcterms:modified>
</cp:coreProperties>
</file>